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1"/>
        <w:jc w:val="right"/>
      </w:pPr>
      <w:r>
        <w:rPr>
          <w:sz w:val="28"/>
          <w:szCs w:val="28"/>
        </w:rPr>
        <w:pict>
          <v:rect id="shape_0" style="position:absolute;margin-left:9.95pt;margin-top:6.8pt;width:16.8pt;height:15.25pt">
            <v:wrap v:type="none"/>
            <v:fill color="white" color2="black" detectmouseclick="t" type="solid"/>
            <v:stroke color="black" joinstyle="round"/>
          </v:rect>
        </w:pict>
        <w:pict>
          <v:rect id="shape_0" style="position:absolute;margin-left:9.95pt;margin-top:4.7pt;width:16.8pt;height:12.45pt">
            <v:wrap v:type="none"/>
            <v:fill color="white" color2="black" detectmouseclick="t" type="solid"/>
            <v:stroke color="black" joinstyle="round"/>
          </v:rect>
        </w:pict>
        <w:pict>
          <v:rect id="shape_0" style="position:absolute;margin-left:9.95pt;margin-top:12.15pt;width:16.8pt;height:15.25pt">
            <v:wrap v:type="none"/>
            <v:fill color="white" color2="black" detectmouseclick="t" type="solid"/>
            <v:stroke color="black" joinstyle="round"/>
          </v:rect>
        </w:pict>
      </w:r>
    </w:p>
    <w:p>
      <w:pPr>
        <w:pStyle w:val="style21"/>
        <w:jc w:val="right"/>
      </w:pPr>
      <w:r>
        <w:rPr>
          <w:sz w:val="28"/>
          <w:szCs w:val="28"/>
        </w:rPr>
        <w:t>Примерный образец</w:t>
      </w:r>
    </w:p>
    <w:p>
      <w:pPr>
        <w:pStyle w:val="style22"/>
        <w:jc w:val="right"/>
      </w:pPr>
      <w:r>
        <w:rPr/>
      </w:r>
    </w:p>
    <w:p>
      <w:pPr>
        <w:pStyle w:val="style21"/>
        <w:jc w:val="center"/>
      </w:pPr>
      <w:bookmarkStart w:id="0" w:name="Par257"/>
      <w:bookmarkEnd w:id="0"/>
      <w:r>
        <w:rPr>
          <w:sz w:val="28"/>
          <w:szCs w:val="28"/>
        </w:rPr>
        <w:t>АНКЕТА</w:t>
      </w:r>
    </w:p>
    <w:p>
      <w:pPr>
        <w:pStyle w:val="style21"/>
        <w:jc w:val="center"/>
      </w:pPr>
      <w:r>
        <w:rPr>
          <w:sz w:val="28"/>
          <w:szCs w:val="28"/>
        </w:rPr>
        <w:t>по анализу удовлетворенности качеством оказания</w:t>
      </w:r>
    </w:p>
    <w:p>
      <w:pPr>
        <w:pStyle w:val="style21"/>
        <w:jc w:val="center"/>
      </w:pPr>
      <w:r>
        <w:rPr>
          <w:sz w:val="28"/>
          <w:szCs w:val="28"/>
        </w:rPr>
        <w:t xml:space="preserve">социальных услуг в муниципальных организациях 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</w:r>
    </w:p>
    <w:p>
      <w:pPr>
        <w:pStyle w:val="style21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Мы   хотим  узнать,  как  Вы  оцениваете  качество  работы  организации, в которой Вам оказывают социальные услуги.</w:t>
      </w:r>
    </w:p>
    <w:p>
      <w:pPr>
        <w:pStyle w:val="style21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Просим  Вас  с  пониманием  отнестись  к  анкетированию  и  внимательно</w:t>
      </w:r>
    </w:p>
    <w:p>
      <w:pPr>
        <w:pStyle w:val="style21"/>
        <w:jc w:val="both"/>
      </w:pPr>
      <w:r>
        <w:rPr>
          <w:sz w:val="28"/>
          <w:szCs w:val="28"/>
        </w:rPr>
        <w:t>ответить  на  задаваемые  вопросы.  Выберите  один  из  вариантов на каждый</w:t>
      </w:r>
    </w:p>
    <w:p>
      <w:pPr>
        <w:pStyle w:val="style21"/>
        <w:jc w:val="both"/>
      </w:pPr>
      <w:r>
        <w:rPr>
          <w:sz w:val="28"/>
          <w:szCs w:val="28"/>
        </w:rPr>
        <w:t>вопрос.</w:t>
      </w:r>
    </w:p>
    <w:p>
      <w:pPr>
        <w:pStyle w:val="style21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При  этом  не  нужно  указывать  свое  имя, Ваши личные данные нигде не</w:t>
      </w:r>
    </w:p>
    <w:p>
      <w:pPr>
        <w:pStyle w:val="style21"/>
        <w:jc w:val="both"/>
      </w:pPr>
      <w:r>
        <w:rPr>
          <w:sz w:val="28"/>
          <w:szCs w:val="28"/>
        </w:rPr>
        <w:t>прозвучат.</w:t>
      </w:r>
    </w:p>
    <w:p>
      <w:pPr>
        <w:pStyle w:val="style21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Ваше мнение нам очень важно и будет учтено в дальнейшей работе.</w:t>
      </w:r>
    </w:p>
    <w:p>
      <w:pPr>
        <w:pStyle w:val="style21"/>
        <w:jc w:val="both"/>
      </w:pPr>
      <w:r>
        <w:rPr>
          <w:sz w:val="28"/>
          <w:szCs w:val="28"/>
        </w:rPr>
      </w:r>
    </w:p>
    <w:p>
      <w:pPr>
        <w:pStyle w:val="style21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1.  В  который раз Вы обратились в организацию за получением социальных услуг:</w:t>
      </w:r>
    </w:p>
    <w:p>
      <w:pPr>
        <w:pStyle w:val="style23"/>
        <w:jc w:val="both"/>
      </w:pPr>
      <w:r>
        <w:rPr/>
      </w:r>
    </w:p>
    <w:p>
      <w:pPr>
        <w:pStyle w:val="style21"/>
      </w:pPr>
      <w:r>
        <w:rPr/>
        <w:tab/>
        <w:t>впервые</w:t>
      </w:r>
    </w:p>
    <w:p>
      <w:pPr>
        <w:pStyle w:val="style21"/>
      </w:pPr>
      <w:r>
        <w:rPr/>
      </w:r>
    </w:p>
    <w:p>
      <w:pPr>
        <w:pStyle w:val="style21"/>
      </w:pPr>
      <w:r>
        <w:rPr/>
        <w:t xml:space="preserve">   </w:t>
      </w:r>
    </w:p>
    <w:p>
      <w:pPr>
        <w:pStyle w:val="style21"/>
      </w:pPr>
      <w:r>
        <w:rPr/>
        <w:tab/>
        <w:t>повторно</w:t>
      </w:r>
    </w:p>
    <w:p>
      <w:pPr>
        <w:pStyle w:val="style23"/>
        <w:jc w:val="both"/>
      </w:pPr>
      <w:r>
        <w:rPr/>
      </w:r>
    </w:p>
    <w:p>
      <w:pPr>
        <w:pStyle w:val="style21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2.  Как  Вы  оцениваете  свою  информированность о работе организации и</w:t>
      </w:r>
    </w:p>
    <w:p>
      <w:pPr>
        <w:pStyle w:val="style21"/>
      </w:pPr>
      <w:r>
        <w:rPr>
          <w:sz w:val="28"/>
          <w:szCs w:val="28"/>
        </w:rPr>
        <w:t>порядке предоставления социальных услуг:</w:t>
      </w:r>
    </w:p>
    <w:p>
      <w:pPr>
        <w:pStyle w:val="style21"/>
      </w:pPr>
      <w:r>
        <w:rPr>
          <w:sz w:val="28"/>
          <w:szCs w:val="28"/>
        </w:rPr>
        <w:t xml:space="preserve">    </w:t>
      </w:r>
    </w:p>
    <w:p>
      <w:pPr>
        <w:pStyle w:val="style23"/>
        <w:jc w:val="both"/>
      </w:pPr>
      <w:r>
        <w:rPr/>
        <w:t xml:space="preserve">     </w:t>
      </w:r>
      <w:r>
        <w:rPr/>
        <w:t>хорошо информирован(а)</w:t>
      </w:r>
    </w:p>
    <w:p>
      <w:pPr>
        <w:pStyle w:val="style23"/>
        <w:jc w:val="both"/>
      </w:pPr>
      <w:r>
        <w:rPr/>
        <w:t xml:space="preserve">    </w:t>
      </w:r>
    </w:p>
    <w:p>
      <w:pPr>
        <w:pStyle w:val="style23"/>
        <w:jc w:val="both"/>
      </w:pPr>
      <w:r>
        <w:rPr/>
        <w:t xml:space="preserve">     </w:t>
      </w:r>
      <w:r>
        <w:rPr/>
        <w:t>слабо информирован(а)</w:t>
      </w:r>
    </w:p>
    <w:p>
      <w:pPr>
        <w:pStyle w:val="style23"/>
        <w:jc w:val="both"/>
      </w:pPr>
      <w:r>
        <w:rPr/>
        <w:t xml:space="preserve">       </w:t>
      </w:r>
    </w:p>
    <w:p>
      <w:pPr>
        <w:pStyle w:val="style23"/>
        <w:jc w:val="both"/>
      </w:pPr>
      <w:r>
        <w:rPr/>
        <w:t xml:space="preserve">     </w:t>
      </w:r>
      <w:r>
        <w:rPr/>
        <w:t>не информирован(а)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</w:r>
    </w:p>
    <w:p>
      <w:pPr>
        <w:pStyle w:val="style21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3.  Удовлетворяют  ли  Вас  условия (помещение, имеющееся оборудование, мебель,  мягкий инвентарь и пр.) предоставления социальных услуг? Вам здесь комфортно: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полностью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частично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условия    не    удовлетворяют    (указать,    что    именно    не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>удовлетворяет) ____________________________________________________________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4.   Вы   удовлетворены   компетентностью  персонала  (профессиональной</w:t>
      </w:r>
    </w:p>
    <w:p>
      <w:pPr>
        <w:pStyle w:val="style23"/>
        <w:jc w:val="both"/>
      </w:pPr>
      <w:r>
        <w:rPr/>
        <w:t>грамотностью)   при  предоставлении  Вам  услуг?  Довольны  ли  Вы  работой</w:t>
      </w:r>
    </w:p>
    <w:p>
      <w:pPr>
        <w:pStyle w:val="style23"/>
        <w:jc w:val="both"/>
      </w:pPr>
      <w:r>
        <w:rPr/>
        <w:t>работников организации: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да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5. Считаете ли Вы, что работники организации вежливы и доброжелательны: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да, всегда и в любой ситуации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скорее, нет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абсолютно нет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6. Как Вы оцениваете период ожидания получения услуг: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очередь на получение услуг отсутствует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незначительный период пребывал(а) в очереди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период ожидания в очереди длительный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7. Удовлетворяет ли Вас качество питания: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полностью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частично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 удовлетворяет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8.  Удовлетворяют  ли  Вас  качество  уборки  помещений,  в  которых вы</w:t>
      </w:r>
    </w:p>
    <w:p>
      <w:pPr>
        <w:pStyle w:val="style23"/>
        <w:jc w:val="both"/>
      </w:pPr>
      <w:r>
        <w:rPr/>
        <w:t>находитесь, оформление и освещение комнат, температурный режим: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полностью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частично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      удовлетворяют        (указать,      что      именно      не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>удовлетворяет) ____________________________________________________________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9. Удовлетворяет ли Вас, как хранятся Ваши личные вещи: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полностью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частично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 удовлетворяет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10.  Удовлетворяет  ли  Вас  качество  проводимых  мероприятий, имеющих</w:t>
      </w:r>
    </w:p>
    <w:p>
      <w:pPr>
        <w:pStyle w:val="style23"/>
        <w:jc w:val="both"/>
      </w:pPr>
      <w:r>
        <w:rPr/>
        <w:t>групповой характер (оздоровительных, досуговых, профилактических и пр.):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полностью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частично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 удовлетворяет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11.  Посоветуете  ли  Вы  своим  родственникам  и знакомым обратиться в</w:t>
      </w:r>
    </w:p>
    <w:p>
      <w:pPr>
        <w:pStyle w:val="style23"/>
        <w:jc w:val="both"/>
      </w:pPr>
      <w:r>
        <w:rPr/>
        <w:t>данную организацию за получением социальных услуг: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да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нет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  <w:t xml:space="preserve">    ┌─┐</w:t>
      </w:r>
    </w:p>
    <w:p>
      <w:pPr>
        <w:pStyle w:val="style23"/>
        <w:jc w:val="both"/>
      </w:pPr>
      <w:r>
        <w:rPr/>
        <w:t xml:space="preserve">    │ │ </w:t>
      </w:r>
      <w:r>
        <w:rPr/>
        <w:t>пока не знаю</w:t>
      </w:r>
    </w:p>
    <w:p>
      <w:pPr>
        <w:pStyle w:val="style23"/>
        <w:jc w:val="both"/>
      </w:pPr>
      <w:r>
        <w:rPr/>
        <w:t xml:space="preserve">    └─┘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Ваши  предложения,  пожелания  по  улучшению  качества  предоставляемых</w:t>
      </w:r>
    </w:p>
    <w:p>
      <w:pPr>
        <w:pStyle w:val="style23"/>
        <w:jc w:val="both"/>
      </w:pPr>
      <w:r>
        <w:rPr/>
        <w:t>социальных услуг:</w:t>
      </w:r>
    </w:p>
    <w:p>
      <w:pPr>
        <w:pStyle w:val="style23"/>
        <w:jc w:val="both"/>
      </w:pPr>
      <w:r>
        <w:rPr/>
        <w:t>___________________________________________________________________________</w:t>
      </w:r>
    </w:p>
    <w:p>
      <w:pPr>
        <w:pStyle w:val="style23"/>
        <w:jc w:val="both"/>
      </w:pPr>
      <w:r>
        <w:rPr/>
        <w:t>___________________________________________________________________________</w:t>
      </w:r>
    </w:p>
    <w:p>
      <w:pPr>
        <w:pStyle w:val="style23"/>
        <w:jc w:val="both"/>
      </w:pPr>
      <w:r>
        <w:rPr/>
        <w:t>___________________________________________________________________________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 xml:space="preserve">    </w:t>
      </w:r>
      <w:r>
        <w:rPr/>
        <w:t>Дата заполнения "__" ___________ 20__ г.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>БЛАГОДАРИМ ВАС ЗА УЧАСТИЕ  В НАШЕМ ОПРОСЕ!</w:t>
      </w:r>
    </w:p>
    <w:p>
      <w:pPr>
        <w:sectPr>
          <w:type w:val="nextPage"/>
          <w:pgSz w:h="16838" w:w="11906"/>
          <w:pgMar w:bottom="1134" w:footer="0" w:gutter="0" w:header="0" w:left="1134" w:right="850" w:top="1134"/>
          <w:pgNumType w:fmt="decimal"/>
          <w:formProt w:val="false"/>
          <w:textDirection w:val="lrTb"/>
          <w:docGrid w:charSpace="4096" w:linePitch="240" w:type="default"/>
        </w:sectPr>
        <w:pStyle w:val="style23"/>
        <w:jc w:val="both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right"/>
      </w:pPr>
      <w:r>
        <w:rPr/>
        <w:t>Приложение N 3</w:t>
      </w:r>
    </w:p>
    <w:p>
      <w:pPr>
        <w:pStyle w:val="style22"/>
        <w:jc w:val="right"/>
      </w:pPr>
      <w:r>
        <w:rPr/>
        <w:t>к методическим рекомендациям</w:t>
      </w:r>
    </w:p>
    <w:p>
      <w:pPr>
        <w:pStyle w:val="style22"/>
        <w:jc w:val="right"/>
      </w:pPr>
      <w:r>
        <w:rPr/>
        <w:t>по проведению независимой системы</w:t>
      </w:r>
    </w:p>
    <w:p>
      <w:pPr>
        <w:pStyle w:val="style22"/>
        <w:jc w:val="right"/>
      </w:pPr>
      <w:r>
        <w:rPr/>
        <w:t>оценки качества работы организаций,</w:t>
      </w:r>
    </w:p>
    <w:p>
      <w:pPr>
        <w:pStyle w:val="style22"/>
        <w:jc w:val="right"/>
      </w:pPr>
      <w:r>
        <w:rPr/>
        <w:t>оказывающих социальные услуги</w:t>
      </w:r>
    </w:p>
    <w:p>
      <w:pPr>
        <w:pStyle w:val="style22"/>
        <w:jc w:val="right"/>
      </w:pPr>
      <w:r>
        <w:rPr/>
        <w:t>в сфере социального обслуживания,</w:t>
      </w:r>
    </w:p>
    <w:p>
      <w:pPr>
        <w:pStyle w:val="style22"/>
        <w:jc w:val="right"/>
      </w:pPr>
      <w:r>
        <w:rPr/>
        <w:t>утвержденным приказом Минтруда России</w:t>
      </w:r>
    </w:p>
    <w:p>
      <w:pPr>
        <w:pStyle w:val="style22"/>
        <w:jc w:val="right"/>
      </w:pPr>
      <w:r>
        <w:rPr/>
        <w:t>от 30 августа 2013 г. N 391а</w:t>
      </w:r>
    </w:p>
    <w:p>
      <w:pPr>
        <w:pStyle w:val="style22"/>
        <w:ind w:firstLine="540" w:left="0" w:right="0"/>
        <w:jc w:val="both"/>
      </w:pPr>
      <w:r>
        <w:rPr/>
      </w:r>
    </w:p>
    <w:p>
      <w:pPr>
        <w:pStyle w:val="style22"/>
        <w:jc w:val="center"/>
      </w:pPr>
      <w:bookmarkStart w:id="1" w:name="Par422"/>
      <w:bookmarkEnd w:id="1"/>
      <w:r>
        <w:rPr/>
        <w:t>ПЕРЕЧЕНЬ</w:t>
      </w:r>
    </w:p>
    <w:p>
      <w:pPr>
        <w:pStyle w:val="style22"/>
        <w:jc w:val="center"/>
      </w:pPr>
      <w:r>
        <w:rPr/>
        <w:t>ПОКАЗАТЕЛЕЙ ОЦЕНКИ КАЧЕСТВА РАБОТЫ ОРГАНИЗАЦИЙ</w:t>
      </w:r>
    </w:p>
    <w:p>
      <w:pPr>
        <w:pStyle w:val="style22"/>
        <w:jc w:val="center"/>
      </w:pPr>
      <w:r>
        <w:rPr/>
        <w:t>СОЦИАЛЬНОГО ОБСЛУЖИВАНИЯ</w:t>
      </w:r>
    </w:p>
    <w:p>
      <w:pPr>
        <w:pStyle w:val="style22"/>
        <w:ind w:firstLine="540" w:left="0" w:right="0"/>
        <w:jc w:val="both"/>
      </w:pPr>
      <w:r>
        <w:rPr/>
      </w:r>
    </w:p>
    <w:tbl>
      <w:tblPr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714"/>
        <w:gridCol w:w="2253"/>
        <w:gridCol w:w="1672"/>
      </w:tblGrid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Наименование показателя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Источник информации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Значимость показателя, баллы (макс = 10)</w:t>
            </w:r>
          </w:p>
        </w:tc>
      </w:tr>
      <w:tr>
        <w:trPr>
          <w:cantSplit w:val="false"/>
        </w:trPr>
        <w:tc>
          <w:tcPr>
            <w:tcW w:type="dxa" w:w="3213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1. Открытость и доступность информации об организации: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1) уровень рейтинга на сайте www.bus.gov.ru (от 0 до 1)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www.bus.gov.ru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7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2) полнота, актуальность и понятность информации об организации социального обслуживания, размещаемой на официальном сайте (баллы)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Анализ сайтов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7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3) наличие и доступность способов обратной связи с получателями социальных услуг (балл)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Анализ сайтов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4) доля лиц, считающих информирование о работе организации социального обслуживания и порядке предоставления социальных услуг достаточным (от числа опрошенных, 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3213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2. Комфортность условий и доступность получения услуг, в том числе для граждан с ограниченными возможностями здоровья: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1) степень выполнения условий доступности для инвалидов (в том числе детей-инвалидов) и других лиц с ограниченными возможностями здоровья, учитывающих ограничения их жизнедеятельности при предоставлении социальных услуг в стационарных или полустационарных условиях (баллы)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Невключенное наблюдение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10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2) соответствие площадей жилых помещений установленным санитарно-гигиеническим и санитарно-эпидемиологическим нормам и нормативам в расчете на одного обслуживаемого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Статистика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10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3) удовлетворенность условиями (помещение, имеющееся оборудование, мебель, мягкий инвентарь, хранение личных вещей и проч.) предоставления социальных услуг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3213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3. Время ожидания в очереди при получении социальных услуг: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1) среднее время ожидания получения услуг в организации социального обслуживания (дн.)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7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2) доля получателей услуг, оценивающих время ожидания получения социальных услуг как незначительное, от числа опрошенных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3213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4. Доброжелательность, вежливость и компетентность работников организации: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1) доля получателей услуг, которые высоко оценивают доброжелательность, вежливость и внимательность социальных и иных категорий работников организации социального обслуживания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9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2) доля получателей услуг, которые высоко оценивают компетентность социальных и иных категорий работников организации социального обслуживания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9</w:t>
            </w:r>
          </w:p>
        </w:tc>
      </w:tr>
      <w:tr>
        <w:trPr>
          <w:cantSplit w:val="false"/>
        </w:trPr>
        <w:tc>
          <w:tcPr>
            <w:tcW w:type="dxa" w:w="3213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5. Удовлетворенность качеством обслуживания в организации: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1) доля получателей услуг, удовлетворенных качеством обслуживания в организации социального обслуживания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10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2) доля получателей услуг, удовлетворенных условиями проживания в одно-, двух-, трех- или четырехместных жилых комнатах стационарных организаций социального обслуживания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9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3) доля получателей услуг, которые готовы рекомендовать организацию социального обслуживания друзьям, родственникам, знакомым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4) доля получателей услуг, охваченных социальными услугами в соответствии с индивидуальными картами реабилитации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Официальная статистика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10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5) число обоснованных жалоб получателей услуг на качество услуг, предоставленных организацией социального обслуживания (жалоб на 100 получателей услуг)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Официальная статистика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6) удовлетворенность качеством питания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9</w:t>
            </w:r>
          </w:p>
        </w:tc>
      </w:tr>
      <w:tr>
        <w:trPr>
          <w:cantSplit w:val="false"/>
        </w:trPr>
        <w:tc>
          <w:tcPr>
            <w:tcW w:type="dxa" w:w="57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/>
              <w:t>7) удовлетворенность качеством проводимых мероприятий, имеющих групповой характер (оздоровительных, досуговых, профилактических и пр.) (%)</w:t>
            </w:r>
          </w:p>
        </w:tc>
        <w:tc>
          <w:tcPr>
            <w:tcW w:type="dxa" w:w="225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</w:pPr>
            <w:r>
              <w:rPr/>
              <w:t>Опрос граждан - получателей социальных услуг</w:t>
            </w:r>
          </w:p>
        </w:tc>
        <w:tc>
          <w:tcPr>
            <w:tcW w:type="dxa" w:w="1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8</w:t>
            </w:r>
          </w:p>
        </w:tc>
      </w:tr>
    </w:tbl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jc w:val="right"/>
      </w:pPr>
      <w:r>
        <w:rPr/>
        <w:t>Приложение N 4</w:t>
      </w:r>
    </w:p>
    <w:p>
      <w:pPr>
        <w:pStyle w:val="style22"/>
        <w:jc w:val="right"/>
      </w:pPr>
      <w:r>
        <w:rPr/>
        <w:t>к методическим рекомендациям</w:t>
      </w:r>
    </w:p>
    <w:p>
      <w:pPr>
        <w:pStyle w:val="style22"/>
        <w:jc w:val="right"/>
      </w:pPr>
      <w:r>
        <w:rPr/>
        <w:t>по проведению независимой оценки</w:t>
      </w:r>
    </w:p>
    <w:p>
      <w:pPr>
        <w:pStyle w:val="style22"/>
        <w:jc w:val="right"/>
      </w:pPr>
      <w:r>
        <w:rPr/>
        <w:t>качества работы организаций,</w:t>
      </w:r>
    </w:p>
    <w:p>
      <w:pPr>
        <w:pStyle w:val="style22"/>
        <w:jc w:val="right"/>
      </w:pPr>
      <w:r>
        <w:rPr/>
        <w:t>оказывающих социальные услуги в сфере</w:t>
      </w:r>
    </w:p>
    <w:p>
      <w:pPr>
        <w:pStyle w:val="style22"/>
        <w:jc w:val="right"/>
      </w:pPr>
      <w:r>
        <w:rPr/>
        <w:t>социального обслуживания населения,</w:t>
      </w:r>
    </w:p>
    <w:p>
      <w:pPr>
        <w:pStyle w:val="style22"/>
        <w:jc w:val="right"/>
      </w:pPr>
      <w:r>
        <w:rPr/>
        <w:t>утвержденным приказом Минтруда России</w:t>
      </w:r>
    </w:p>
    <w:p>
      <w:pPr>
        <w:pStyle w:val="style22"/>
        <w:jc w:val="right"/>
      </w:pPr>
      <w:r>
        <w:rPr/>
        <w:t>от 30 августа 2013 г. N 391а</w:t>
      </w:r>
    </w:p>
    <w:p>
      <w:pPr>
        <w:pStyle w:val="style22"/>
        <w:jc w:val="right"/>
      </w:pPr>
      <w:r>
        <w:rPr/>
      </w:r>
    </w:p>
    <w:p>
      <w:pPr>
        <w:pStyle w:val="style22"/>
        <w:jc w:val="right"/>
      </w:pPr>
      <w:r>
        <w:rPr/>
        <w:t>Форма</w:t>
      </w:r>
    </w:p>
    <w:p>
      <w:pPr>
        <w:pStyle w:val="style22"/>
        <w:jc w:val="right"/>
      </w:pPr>
      <w:r>
        <w:rPr/>
      </w:r>
    </w:p>
    <w:p>
      <w:pPr>
        <w:pStyle w:val="style23"/>
        <w:jc w:val="both"/>
      </w:pPr>
      <w:bookmarkStart w:id="2" w:name="Par504"/>
      <w:bookmarkEnd w:id="2"/>
      <w:r>
        <w:rPr/>
        <w:t xml:space="preserve">                                   </w:t>
      </w:r>
      <w:r>
        <w:rPr/>
        <w:t>План</w:t>
      </w:r>
    </w:p>
    <w:p>
      <w:pPr>
        <w:pStyle w:val="style23"/>
        <w:jc w:val="both"/>
      </w:pPr>
      <w:r>
        <w:rPr/>
        <w:t xml:space="preserve">           </w:t>
      </w:r>
      <w:r>
        <w:rPr/>
        <w:t>мероприятий по улучшению качества работы организации</w:t>
      </w:r>
    </w:p>
    <w:p>
      <w:pPr>
        <w:pStyle w:val="style23"/>
        <w:jc w:val="both"/>
      </w:pPr>
      <w:r>
        <w:rPr/>
        <w:t xml:space="preserve">                         </w:t>
      </w:r>
      <w:r>
        <w:rPr/>
        <w:t>социального обслуживания</w:t>
      </w:r>
    </w:p>
    <w:p>
      <w:pPr>
        <w:pStyle w:val="style23"/>
        <w:jc w:val="both"/>
      </w:pPr>
      <w:r>
        <w:rPr/>
      </w:r>
    </w:p>
    <w:p>
      <w:pPr>
        <w:pStyle w:val="style23"/>
        <w:jc w:val="both"/>
      </w:pPr>
      <w:r>
        <w:rPr/>
        <w:t>Наименование организации социального</w:t>
      </w:r>
    </w:p>
    <w:p>
      <w:pPr>
        <w:pStyle w:val="style23"/>
        <w:jc w:val="both"/>
      </w:pPr>
      <w:r>
        <w:rPr/>
        <w:t>обслуживания: _______________________________________________________________</w:t>
      </w:r>
    </w:p>
    <w:p>
      <w:pPr>
        <w:pStyle w:val="style22"/>
        <w:jc w:val="both"/>
      </w:pPr>
      <w:r>
        <w:rPr/>
      </w:r>
    </w:p>
    <w:tbl>
      <w:tblPr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24"/>
        <w:gridCol w:w="1991"/>
        <w:gridCol w:w="1762"/>
        <w:gridCol w:w="1579"/>
        <w:gridCol w:w="2095"/>
        <w:gridCol w:w="1371"/>
        <w:gridCol w:w="2428"/>
      </w:tblGrid>
      <w:tr>
        <w:trPr>
          <w:cantSplit w:val="false"/>
        </w:trPr>
        <w:tc>
          <w:tcPr>
            <w:tcW w:type="dxa" w:w="52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N п/п</w:t>
            </w:r>
          </w:p>
        </w:tc>
        <w:tc>
          <w:tcPr>
            <w:tcW w:type="dxa" w:w="19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Наименование мероприятия</w:t>
            </w:r>
          </w:p>
        </w:tc>
        <w:tc>
          <w:tcPr>
            <w:tcW w:type="dxa" w:w="17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Основание реализации (результат независимой оценки качества)</w:t>
            </w:r>
          </w:p>
        </w:tc>
        <w:tc>
          <w:tcPr>
            <w:tcW w:type="dxa" w:w="15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Срок реализации</w:t>
            </w:r>
          </w:p>
        </w:tc>
        <w:tc>
          <w:tcPr>
            <w:tcW w:type="dxa" w:w="20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Ответственный</w:t>
            </w:r>
          </w:p>
        </w:tc>
        <w:tc>
          <w:tcPr>
            <w:tcW w:type="dxa" w:w="137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Результат</w:t>
            </w:r>
          </w:p>
        </w:tc>
        <w:tc>
          <w:tcPr>
            <w:tcW w:type="dxa" w:w="2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  <w:t>Показатели, характеризующие результат выполнения мероприятия</w:t>
            </w:r>
          </w:p>
        </w:tc>
      </w:tr>
      <w:tr>
        <w:trPr>
          <w:cantSplit w:val="false"/>
        </w:trPr>
        <w:tc>
          <w:tcPr>
            <w:tcW w:type="dxa" w:w="52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9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7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5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20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37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2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2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99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7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5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20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137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  <w:tc>
          <w:tcPr>
            <w:tcW w:type="dxa" w:w="2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center"/>
            </w:pPr>
            <w:r>
              <w:rPr/>
            </w:r>
          </w:p>
        </w:tc>
      </w:tr>
    </w:tbl>
    <w:p>
      <w:pPr>
        <w:pStyle w:val="style22"/>
        <w:jc w:val="center"/>
      </w:pPr>
      <w:r>
        <w:rPr/>
      </w:r>
    </w:p>
    <w:p>
      <w:pPr>
        <w:pStyle w:val="style22"/>
        <w:jc w:val="center"/>
      </w:pPr>
      <w:r>
        <w:rPr/>
      </w:r>
    </w:p>
    <w:p>
      <w:pPr>
        <w:pStyle w:val="style22"/>
        <w:pBdr>
          <w:top w:color="00000A" w:space="0" w:sz="6" w:val="single"/>
        </w:pBdr>
        <w:spacing w:after="100" w:before="100"/>
        <w:jc w:val="both"/>
      </w:pPr>
      <w:r>
        <w:rPr>
          <w:sz w:val="2"/>
          <w:szCs w:val="2"/>
        </w:rPr>
      </w:r>
    </w:p>
    <w:p>
      <w:pPr>
        <w:pStyle w:val="style0"/>
      </w:pPr>
      <w:r>
        <w:rPr>
          <w:szCs w:val="28"/>
        </w:rPr>
      </w:r>
    </w:p>
    <w:p>
      <w:pPr>
        <w:pStyle w:val="style0"/>
      </w:pPr>
      <w:r>
        <w:rPr/>
      </w:r>
    </w:p>
    <w:sectPr>
      <w:type w:val="nextPage"/>
      <w:pgSz w:h="11906" w:orient="landscape" w:w="16838"/>
      <w:pgMar w:bottom="850" w:footer="0" w:gutter="0" w:header="0" w:left="1134" w:right="1134" w:top="1701"/>
      <w:pgNumType w:fmt="decimal"/>
      <w:formProt w:val="false"/>
      <w:textDirection w:val="lrTb"/>
      <w:docGrid w:charSpace="4096" w:linePitch="24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No Spacing"/>
    <w:next w:val="style21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auto"/>
      <w:sz w:val="20"/>
      <w:szCs w:val="20"/>
      <w:lang w:bidi="ar-SA" w:eastAsia="ar-SA" w:val="ru-RU"/>
    </w:rPr>
  </w:style>
  <w:style w:styleId="style22" w:type="paragraph">
    <w:name w:val="ConsPlusNormal"/>
    <w:next w:val="style22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Arial" w:cs="Arial" w:eastAsia="Times New Roman" w:hAnsi="Arial"/>
      <w:color w:val="auto"/>
      <w:sz w:val="20"/>
      <w:szCs w:val="20"/>
      <w:lang w:bidi="ar-SA" w:eastAsia="ru-RU" w:val="ru-RU"/>
    </w:rPr>
  </w:style>
  <w:style w:styleId="style23" w:type="paragraph">
    <w:name w:val="ConsPlusNonformat"/>
    <w:next w:val="style23"/>
    <w:pPr>
      <w:widowControl w:val="false"/>
      <w:tabs>
        <w:tab w:leader="none" w:pos="708" w:val="left"/>
      </w:tabs>
      <w:suppressAutoHyphens w:val="true"/>
      <w:spacing w:after="0" w:before="0" w:line="100" w:lineRule="atLeast"/>
    </w:pPr>
    <w:rPr>
      <w:rFonts w:ascii="Courier New" w:cs="Courier New" w:eastAsia="Times New Roman" w:hAnsi="Courier New"/>
      <w:color w:val="auto"/>
      <w:sz w:val="20"/>
      <w:szCs w:val="20"/>
      <w:lang w:bidi="ar-SA" w:eastAsia="ru-RU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2016-11-28T12:40:00.00Z</dcterms:created>
  <dc:creator>Гуля</dc:creator>
  <cp:lastModifiedBy>Гуля</cp:lastModifiedBy>
  <dcterms:modified xsi:type="dcterms:W3CDTF">2016-11-28T12:40:00.00Z</dcterms:modified>
  <cp:revision>2</cp:revision>
</cp:coreProperties>
</file>